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91956" w14:textId="77777777" w:rsidR="003E0B6D" w:rsidRPr="00E52F07" w:rsidRDefault="003E0B6D" w:rsidP="008C346D">
      <w:pPr>
        <w:pStyle w:val="BodyText"/>
      </w:pPr>
      <w:r w:rsidRPr="00E52F07">
        <w:t xml:space="preserve">The experiment’s overall goal is to optimize the selected scorer: </w:t>
      </w:r>
      <w:r w:rsidRPr="00E52F07">
        <w:rPr>
          <w:b/>
        </w:rPr>
        <w:t>{{</w:t>
      </w:r>
      <w:r w:rsidRPr="00461D64">
        <w:t xml:space="preserve"> </w:t>
      </w:r>
      <w:r w:rsidRPr="00461D64">
        <w:rPr>
          <w:b/>
        </w:rPr>
        <w:t xml:space="preserve">experiment.score_f_name </w:t>
      </w:r>
      <w:r w:rsidRPr="00E52F07">
        <w:rPr>
          <w:b/>
        </w:rPr>
        <w:t>}}</w:t>
      </w:r>
      <w:r w:rsidRPr="00E52F07">
        <w:t>.  Every model trained is evaluated on the {{</w:t>
      </w:r>
      <w:r w:rsidRPr="00461D64">
        <w:t xml:space="preserve"> </w:t>
      </w:r>
      <w:r w:rsidRPr="00170544">
        <w:t>experiment</w:t>
      </w:r>
      <w:r w:rsidRPr="00461D64">
        <w:t xml:space="preserve">.score_f_name </w:t>
      </w:r>
      <w:r w:rsidRPr="00E52F07">
        <w:t>}} performance on validation data.  The experiment will complete once new models do not show significant improvement in the validation {{</w:t>
      </w:r>
      <w:r w:rsidRPr="00461D64">
        <w:t xml:space="preserve"> </w:t>
      </w:r>
      <w:r w:rsidRPr="00170544">
        <w:t>experiment</w:t>
      </w:r>
      <w:r w:rsidRPr="00461D64">
        <w:t xml:space="preserve">.score_f_name </w:t>
      </w:r>
      <w:r w:rsidRPr="00E52F07">
        <w:t>}}.</w:t>
      </w:r>
    </w:p>
    <w:p w14:paraId="75ADF8E4" w14:textId="77777777" w:rsidR="003E0B6D" w:rsidRPr="00E52F07" w:rsidRDefault="003E0B6D" w:rsidP="008C346D">
      <w:pPr>
        <w:pStyle w:val="BodyText"/>
      </w:pPr>
      <w:r w:rsidRPr="00E52F07">
        <w:t>The selected scorer will influence parameter tuning, feature selection, feature engineering and final model creation.  At the individual model level, however, the loss function that is optimized is not {{</w:t>
      </w:r>
      <w:r w:rsidRPr="00461D64">
        <w:t xml:space="preserve"> </w:t>
      </w:r>
      <w:r w:rsidRPr="00170544">
        <w:t>experiment</w:t>
      </w:r>
      <w:r w:rsidRPr="00461D64">
        <w:t xml:space="preserve">.score_f_name </w:t>
      </w:r>
      <w:r w:rsidRPr="00E52F07">
        <w:t xml:space="preserve">}}.  Instead, the loss function is chosen based on the available loss functions for the algorithm and the type of use case (regression, binomial, multinomial).   </w:t>
      </w:r>
    </w:p>
    <w:p w14:paraId="589023AC" w14:textId="257DEA81" w:rsidR="003E0B6D" w:rsidRPr="00E52F07" w:rsidRDefault="003E0B6D" w:rsidP="008C346D">
      <w:pPr>
        <w:pStyle w:val="BodyText"/>
      </w:pPr>
      <w:r w:rsidRPr="00E52F07">
        <w:t>The table below shows the loss functions that are optimized for {% if final_model._num_ensemble_models &gt; 0 %}each model in the final stacked ensemble. {% else %}the final model. {% endif %}</w:t>
      </w:r>
    </w:p>
    <w:p w14:paraId="116AFF06" w14:textId="5F373724" w:rsidR="003E0B6D" w:rsidRDefault="003E0B6D" w:rsidP="008C346D">
      <w:pPr>
        <w:pStyle w:val="BodyText"/>
      </w:pPr>
      <w:r>
        <w:t>{{p section.render('Final Model.</w:t>
      </w:r>
      <w:r w:rsidRPr="003E0B6D">
        <w:t>DAI Model Objective Table</w:t>
      </w:r>
      <w:r>
        <w:t>')}}</w:t>
      </w:r>
    </w:p>
    <w:p w14:paraId="644B4933" w14:textId="67991483" w:rsidR="00912C40" w:rsidRPr="00E52F07" w:rsidRDefault="00912C40" w:rsidP="008C346D">
      <w:pPr>
        <w:pStyle w:val="BodyText"/>
      </w:pPr>
      <w:r w:rsidRPr="00B755E1">
        <w:t xml:space="preserve">{% if </w:t>
      </w:r>
      <w:r>
        <w:t>'</w:t>
      </w:r>
      <w:r w:rsidRPr="00B755E1">
        <w:t>TensorFlowModel' in final_model._final_model_string %}</w:t>
      </w:r>
      <w:r>
        <w:t>TensorFlows "auto" objective function maps to the categorical cross-entropy objective function for classification problems and mean squared error for regression problems.{% endif %}</w:t>
      </w:r>
    </w:p>
    <w:p w14:paraId="0B4BA8F8" w14:textId="36A02532" w:rsidR="00A55E5F" w:rsidRPr="007D560F" w:rsidRDefault="003E0B6D" w:rsidP="008C346D">
      <w:pPr>
        <w:pStyle w:val="BodyText"/>
        <w:rPr>
          <w:color w:val="000000" w:themeColor="text1"/>
        </w:rPr>
      </w:pPr>
      <w:r w:rsidRPr="00E52F07">
        <w:t>{% if params._params.is_classification == False</w:t>
      </w:r>
      <w:r w:rsidRPr="00E52F07">
        <w:rPr>
          <w:color w:val="000000" w:themeColor="text1"/>
        </w:rPr>
        <w:t xml:space="preserve"> %} For regression, Tweedie/Gamma/Poisson/etc. regression is not yet supported, but Driverless AI handles various target transforms so many target distributions can be handled very effectively already. Driverless AI handles quantile regression for alpha=0.5 (media), and general quantiles are on the roadmap. {% endif %}</w:t>
      </w:r>
    </w:p>
    <w:sectPr w:rsidR="00A55E5F" w:rsidRPr="007D560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B6D"/>
    <w:rsid w:val="003E0B6D"/>
    <w:rsid w:val="00406B37"/>
    <w:rsid w:val="00421085"/>
    <w:rsid w:val="007D560F"/>
    <w:rsid w:val="008C346D"/>
    <w:rsid w:val="00912C40"/>
    <w:rsid w:val="009808C8"/>
    <w:rsid w:val="00A47277"/>
    <w:rsid w:val="00A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D3EFB"/>
  <w15:chartTrackingRefBased/>
  <w15:docId w15:val="{DEBED202-D7AA-B847-9BFA-0A358123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3E0B6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808C8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808C8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3E0B6D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7</cp:revision>
  <dcterms:created xsi:type="dcterms:W3CDTF">2019-11-25T14:44:00Z</dcterms:created>
  <dcterms:modified xsi:type="dcterms:W3CDTF">2020-05-13T02:44:00Z</dcterms:modified>
</cp:coreProperties>
</file>